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1ee1dcfca33279ff88eb05ce4c4f795cd9861"/>
    <w:p>
      <w:pPr>
        <w:pStyle w:val="Heading3"/>
      </w:pPr>
      <w:r>
        <w:t xml:space="preserve">В районе Тропарево-Никулино завершили возведение школы-долгостроя</w:t>
      </w:r>
    </w:p>
    <w:p>
      <w:pPr>
        <w:pStyle w:val="FirstParagraph"/>
      </w:pPr>
      <w:r>
        <w:t xml:space="preserve">27.05.2021</w:t>
      </w:r>
    </w:p>
    <w:p>
      <w:pPr>
        <w:pStyle w:val="BodyText"/>
      </w:pPr>
      <w:r>
        <w:t xml:space="preserve">На западе Москвы завершили возведение школы-долгостроя. Подрядчиком выступало ФГБОУ ВО «Российская академия народного хозяйства и государственной службы при президенте Российской Федерации».</w:t>
      </w:r>
    </w:p>
    <w:p>
      <w:pPr>
        <w:pStyle w:val="BodyText"/>
      </w:pPr>
      <w:r>
        <w:t xml:space="preserve">Здание занимает площадь более 12 тысяч квадратных метров. Оно находится в районе Тропарево-Никулино. Школа рассчитана на 550 учащихся. В самом здании есть учебные классы с рекреациями, большой и малый спортивные залы с тренерской и снарядной, актовый зал с артистическими и кладовыми инвентаря, поточная аудитория, выставочный зал, фотостудия, технический центр, обеденный зал, кабинеты логопеда и психолога, медицинский блок.</w:t>
      </w:r>
    </w:p>
    <w:p>
      <w:pPr>
        <w:pStyle w:val="BodyText"/>
      </w:pPr>
      <w:r>
        <w:t xml:space="preserve">«Здание школы являлось долгостроем и наконец стройка завершена. По результатам итоговой проверки Мосгосстройнадзором выдано заключение о соответствии (ЗОС) построенного объекта требованиям проектной документации. Готовятся документы для оформления разрешения на ввод в эксплуатацию», - отметил председатель столичного комитета государственного строительного надзора Игорь Войстратенко.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http://fili-davydkovo.mos.ru/presscenter/news/detail/9985418.html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9854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9854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2024-09-26T08:22:31Z</dcterms:created>
  <dcterms:modified xsi:type="dcterms:W3CDTF">2024-09-26T08:22:31Z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