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aecb65b42d6d16f0e0656709bb1cbc92e755e"/>
    <w:p>
      <w:pPr>
        <w:pStyle w:val="Heading3"/>
      </w:pPr>
      <w:r>
        <w:t xml:space="preserve">В приложении «Московский транспорт» можно будет бронировать такси и самокаты</w:t>
      </w:r>
    </w:p>
    <w:p>
      <w:pPr>
        <w:pStyle w:val="FirstParagraph"/>
      </w:pPr>
      <w:r>
        <w:t xml:space="preserve">20.05.2021</w:t>
      </w:r>
    </w:p>
    <w:p>
      <w:pPr>
        <w:pStyle w:val="BodyText"/>
      </w:pPr>
      <w:hyperlink r:id="rId20">
        <w:r>
          <w:rPr>
            <w:rStyle w:val="Hyperlink"/>
          </w:rPr>
          <w:t xml:space="preserve">Приложение</w:t>
        </w:r>
      </w:hyperlink>
      <w:r>
        <w:t xml:space="preserve"> </w:t>
      </w:r>
      <w:r>
        <w:t xml:space="preserve">«Московский транспорт» будет работать по принципу MAS – mobility as the service — мобильность как услуга.</w:t>
      </w:r>
    </w:p>
    <w:p>
      <w:pPr>
        <w:pStyle w:val="BodyText"/>
      </w:pPr>
      <w:r>
        <w:t xml:space="preserve">Благодаря ему можно будет быстро и просто забронировать велосипед на велопрокате, оплатить его. Кроме того, можно забронировать место, где можно его оставить у станции метро.</w:t>
      </w:r>
    </w:p>
    <w:p>
      <w:pPr>
        <w:pStyle w:val="BodyText"/>
      </w:pPr>
      <w:r>
        <w:t xml:space="preserve">В приложении также будет доступна функция оплаты билета в метро, заказа такси или бронирования каршеринга.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http://fili-davydkovo.mos.ru/presscenter/news/detail/9964731.html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9964731.html" TargetMode="External" /><Relationship Type="http://schemas.openxmlformats.org/officeDocument/2006/relationships/hyperlink" Id="rId20" Target="https://www.interfax.ru/moscow/7664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9964731.html" TargetMode="External" /><Relationship Type="http://schemas.openxmlformats.org/officeDocument/2006/relationships/hyperlink" Id="rId20" Target="https://www.interfax.ru/moscow/7664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2024-09-26T08:22:29Z</dcterms:created>
  <dcterms:modified xsi:type="dcterms:W3CDTF">2024-09-26T08:22:29Z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