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ячие-линии-по-призыву"/>
    <w:p>
      <w:pPr>
        <w:pStyle w:val="Heading3"/>
      </w:pPr>
      <w:r>
        <w:t xml:space="preserve">«Горячие линии» по призыву</w:t>
      </w:r>
    </w:p>
    <w:p>
      <w:pPr>
        <w:pStyle w:val="FirstParagraph"/>
      </w:pPr>
      <w:r>
        <w:t xml:space="preserve">28.03.2014</w:t>
      </w:r>
    </w:p>
    <w:p>
      <w:pPr>
        <w:pStyle w:val="BodyText"/>
      </w:pPr>
      <w:r>
        <w:t xml:space="preserve">в целях достоверного информирования граждан о ходе весенней призывной компании 2014 года и для разъяснения порядка исполнения гражданами воинской обязанности довожу до Вашего сведения, что в период с 01 апреля по 15 июля 2014 года будут работать «Горячие линии»:</w:t>
      </w:r>
    </w:p>
    <w:p>
      <w:pPr>
        <w:numPr>
          <w:ilvl w:val="0"/>
          <w:numId w:val="1001"/>
        </w:numPr>
        <w:pStyle w:val="Compact"/>
      </w:pPr>
      <w:r>
        <w:t xml:space="preserve">правительства г. Москвы - 8-495-679-19-26 (время работы: рабочие дни с 09.00 до 18.00, предвыходные и праздничные дни с 09.00 до ] 7.00, обеденный перерыв с 13.00 до 14.00);</w:t>
      </w:r>
    </w:p>
    <w:p>
      <w:pPr>
        <w:numPr>
          <w:ilvl w:val="0"/>
          <w:numId w:val="1001"/>
        </w:numPr>
        <w:pStyle w:val="Compact"/>
      </w:pPr>
      <w:r>
        <w:t xml:space="preserve">совета родителей военнослужащих г. Москвы - 8-495-676-97-57 (время работы: рабочие дни с 09.00 до 18.00, предвыходные и праздничные дни с 09.00 до 17.00, обеденный перерыв с 13.00 до 14.00).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http://fili-davydkovo.mos.ru/presscenter/news/detail/989442.html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2025-05-19T17:50:44Z</dcterms:created>
  <dcterms:modified xsi:type="dcterms:W3CDTF">2025-05-19T17:50:44Z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