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c61fc45f7373acb457efb2f01a36ac5c74a22"/>
    <w:p>
      <w:pPr>
        <w:pStyle w:val="Heading3"/>
      </w:pPr>
      <w:r>
        <w:t xml:space="preserve">Более 20 медучреждений построят в Москве в рамках реализации инвестпроектов</w:t>
      </w:r>
    </w:p>
    <w:p>
      <w:pPr>
        <w:pStyle w:val="FirstParagraph"/>
      </w:pPr>
      <w:r>
        <w:t xml:space="preserve">29.03.2021</w:t>
      </w:r>
    </w:p>
    <w:p>
      <w:pPr>
        <w:pStyle w:val="BodyText"/>
      </w:pPr>
      <w:r>
        <w:t xml:space="preserve">В ближайшие несколько лет в Москве построят 24 медицинских учреждения в рамках реализации масштабных инвестиционных проектов (МаИП). Такой статус могут присваивать больницам, инновационным центрам, стадионам, производственным комплексам. Землю передают для возведения объектов на шесть лет.</w:t>
      </w:r>
    </w:p>
    <w:p>
      <w:pPr>
        <w:pStyle w:val="BodyText"/>
      </w:pPr>
      <w:r>
        <w:t xml:space="preserve">«Под строительство 24 новых медицинских учреждений город выделил более 48 гектаров земли. Из них 21 объект возведут за счет средств городского бюджета, еще три профинансируют инвесторы», - рассказал заместитель мэра по вопросам экономической политики и имущественно-земельных отношений Владимир Ефимов.</w:t>
      </w:r>
    </w:p>
    <w:p>
      <w:pPr>
        <w:pStyle w:val="BodyText"/>
      </w:pPr>
      <w:r>
        <w:t xml:space="preserve">Среди больниц - детские и взрослые поликлиники, инфекционные и лечебно-диагностические комплексы, а также подстанции скорой помощи. Строители уже вышли на участки. Так, на шоссе Энтузиастов уже в следующем году откроется лечебно-диагностический комплекс Московского клинического научно-практического центра имени А.С. Логинова. На Волоколамском шоссе начали строить лечебно-диагностический комплекс инфекционной больницы № 1. На улице Рубцовско-Дворцовой при детской городской клинической больнице святого Владимира возводят многопрофильный комплекс.</w:t>
      </w:r>
    </w:p>
    <w:p>
      <w:pPr>
        <w:pStyle w:val="BodyText"/>
      </w:pPr>
      <w:r>
        <w:t xml:space="preserve">Также в рамках реализации инвестиционных проектов столица выделила восемь гектаров земли на строительство четырех спортивных комплексов, среди которых первый в стране серфинг-парк.</w:t>
      </w:r>
    </w:p>
    <w:p>
      <w:pPr>
        <w:pStyle w:val="BodyText"/>
      </w:pPr>
      <w:r>
        <w:t xml:space="preserve">www.mos.ru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http://fili-davydkovo.mos.ru/presscenter/news/detail/9820681.html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8206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8206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2024-09-26T08:22:20Z</dcterms:created>
  <dcterms:modified xsi:type="dcterms:W3CDTF">2024-09-26T08:22:20Z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