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d05f9af4e36d3f57b7ccfd6bcc3a33d28eee94"/>
    <w:p>
      <w:pPr>
        <w:pStyle w:val="Heading3"/>
      </w:pPr>
      <w:r>
        <w:t xml:space="preserve">Жильцы многоквартирных домов имеют право на установку шлагбаума в своем дворе</w:t>
      </w:r>
    </w:p>
    <w:p>
      <w:pPr>
        <w:pStyle w:val="FirstParagraph"/>
      </w:pPr>
      <w:r>
        <w:t xml:space="preserve">12.04.2016</w:t>
      </w:r>
    </w:p>
    <w:p>
      <w:pPr>
        <w:pStyle w:val="BodyText"/>
      </w:pPr>
      <w:r>
        <w:rPr>
          <w:iCs/>
          <w:i/>
        </w:rPr>
        <w:t xml:space="preserve">В районах, где введена платная парковка, они могут получить субсидию на установку данного устройства.</w:t>
      </w:r>
    </w:p>
    <w:p>
      <w:pPr>
        <w:pStyle w:val="BodyText"/>
      </w:pPr>
      <w:r>
        <w:t xml:space="preserve">Жители любого московского многоквартирного дома вправе устанавливать шлагбаумы на въездах во двор. Кроме того, жители районов, где введена платная парковка на улицах, могут получить субсидию в размере 50 тысяч рублей на установку каждого шлагбаума.</w:t>
      </w:r>
    </w:p>
    <w:p>
      <w:pPr>
        <w:pStyle w:val="BodyText"/>
      </w:pPr>
      <w:r>
        <w:t xml:space="preserve">Обратите внимание: оформить субсидии можно параллельно с процессом получения разрешения на установку шлагбаума либо отдельно от него.</w:t>
      </w:r>
    </w:p>
    <w:p>
      <w:pPr>
        <w:pStyle w:val="BodyText"/>
      </w:pPr>
      <w:r>
        <w:t xml:space="preserve">Субсидия будет выдаваться только на установку тех шлагбаумов, разрешение на установку которых было получено после вступления в силу постановления Правительства Москвы, утвердившего порядок предоставления субсидии.</w:t>
      </w:r>
    </w:p>
    <w:p>
      <w:pPr>
        <w:pStyle w:val="BodyText"/>
      </w:pPr>
      <w:r>
        <w:t xml:space="preserve">Первый шаг в процессе установки шлагбаума – проведение общего собрания собственников помещений в многоквартирном доме. Представители управы района и районных инженерных служб (ГУ ИС) обязаны оказать содействие в проведении собрания.</w:t>
      </w:r>
    </w:p>
    <w:p>
      <w:pPr>
        <w:pStyle w:val="BodyText"/>
      </w:pPr>
      <w:r>
        <w:t xml:space="preserve">Решение об установке шлагбаума принимается на общем собрании собственников по каждому многоквартирному дому большинством голосов от числа голосов (долей) собственников, принявших участие в собрании, при наличии кворума (включая жилые и нежилые помещения). Общее собрание имеет кворум, если в нем приняли участие собственники помещений, обладающие в сумме более 50% голосов от числа всех голосов в доме.</w:t>
      </w:r>
    </w:p>
    <w:p>
      <w:pPr>
        <w:pStyle w:val="BodyText"/>
      </w:pPr>
      <w:r>
        <w:t xml:space="preserve">Если субсидию на установку шлагбаума решено оформить после проведения общего собрания собственников жилья, на котором было принято решение об установке шлагбаума, то придется провести еще одно собрание. Но в этом случае большинством голосов нужно будет принять решение об обращении за субсидией в окружную дирекцию Департамента жилищно-коммунального хозяйства и благоустройства и назначении уполномоченного лица, которое это сделает.</w:t>
      </w:r>
    </w:p>
    <w:p>
      <w:pPr>
        <w:pStyle w:val="BodyText"/>
      </w:pPr>
      <w:r>
        <w:rPr>
          <w:iCs/>
          <w:i/>
        </w:rPr>
        <w:t xml:space="preserve">Иван Астахов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http://fili-davydkovo.mos.ru/presscenter/news/detail/2762987.html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27629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27629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2024-09-26T08:15:35Z</dcterms:created>
  <dcterms:modified xsi:type="dcterms:W3CDTF">2024-09-26T08:15:35Z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