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15898131c378e480f0c9e5885b136e7986735d"/>
    <w:p>
      <w:pPr>
        <w:pStyle w:val="Heading3"/>
      </w:pPr>
      <w:r>
        <w:t xml:space="preserve">В вопросах капитального ремонта столичные власти стараются учитывать интересы всех категорий граждан</w:t>
      </w:r>
    </w:p>
    <w:p>
      <w:pPr>
        <w:pStyle w:val="FirstParagraph"/>
      </w:pPr>
      <w:r>
        <w:t xml:space="preserve">13.08.2015</w:t>
      </w:r>
    </w:p>
    <w:p>
      <w:pPr>
        <w:pStyle w:val="BodyText"/>
      </w:pPr>
      <w:r>
        <w:drawing>
          <wp:inline>
            <wp:extent cx="3543300" cy="3543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/medialibrary/42b/untitled_15_320x3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 Московскую городскую думу внесен законопроект, который сокращает срок вступления в силу решения о самостоятельном накоплении средств на капремонт.</w:t>
      </w:r>
    </w:p>
    <w:p>
      <w:pPr>
        <w:pStyle w:val="BodyText"/>
      </w:pPr>
      <w:r>
        <w:t xml:space="preserve">Мэр Москвы Сергей Собянин внес в столичный парламент проект закона «О внесении изменения в статью 75 Закона города Москвы от 27 января 2010 года № 2 «Основы жилищной политики города Москвы». Предлагаемое изменение позволит собственникам квартир перейти на спецсчет по оплате капремонта жилого дома уже через три месяца после принятия соответствующего решения и его направления региональному оператору (в Москве — Фонд капитального ремонта многоквартирных домов). Сейчас переход на спецсчет возможен только через два года после оповещения об этом регионального оператора (п. 5 ст. 173 Жилищного кодекса РФ).</w:t>
      </w:r>
    </w:p>
    <w:p>
      <w:pPr>
        <w:pStyle w:val="BodyText"/>
      </w:pPr>
      <w:r>
        <w:t xml:space="preserve">Принятие нововведения расширит возможности собственников, которые в будущем захотят реализовать свое право на самостоятельное накопление средств на капремонт. Ведь реализация инициативы позволит жителям этих домов перевести уже накопленные средства и текущие платежи на капремонт со счета регионального оператора на спецсчет не по прошествии двух лет, а уже через три месяца. Как следствие, граждане смогут планировать необходимые ремонтные работы на ближайшую перспективу: самостоятельно определять сроки ремонта, подрядные организации и стоимость проводимых работ.</w:t>
      </w:r>
    </w:p>
    <w:p>
      <w:pPr>
        <w:pStyle w:val="BodyText"/>
      </w:pPr>
      <w:r>
        <w:t xml:space="preserve">— Цель законопроекта — убрать все препоны, чтобы граждане в любое время могли определиться с выходом из городского Фонда, в течение самого короткого времени получить на специальный счет свои взносы и самостоятельно администрировать процессы капитального ремонта, — заявил Сергей Собянин.</w:t>
      </w:r>
    </w:p>
    <w:p>
      <w:pPr>
        <w:pStyle w:val="BodyText"/>
      </w:pPr>
      <w:r>
        <w:t xml:space="preserve">По просьбе Мэра Москвы Московская городская дума рассмотрит законопроект в первоочередном порядке.</w:t>
      </w:r>
    </w:p>
    <w:p>
      <w:pPr>
        <w:pStyle w:val="BodyText"/>
      </w:pPr>
      <w:r>
        <w:t xml:space="preserve">Стоит отметить, что в части осуществления финансирования капитального ремонта столичные власти всегда ведут предельно открытую политику, стараются учитывать интересы всех категорй граждан. Так с 1 июля был расширен перечень категорий москвичей, имеющих право на льготы по уплате взносов на капитальный ремонт.</w:t>
      </w:r>
    </w:p>
    <w:p>
      <w:pPr>
        <w:pStyle w:val="BodyText"/>
      </w:pPr>
      <w:r>
        <w:t xml:space="preserve">— Большое количество льготных категорий получит 50% скидку на оплату взноса на капремонт. Это ветераны и инвалиды Великой Отечественной войны, ветераны труда, труженики тыла, дети-сироты, чернобыльцы, малолетние узники фашистских концлагерей, жители блокадного Ленинграда и многие другие категории москвичей, нуждающихся в дополнительной поддержке, — пояснил председатель комиссии по городскому хозяйству и жилищной политике Московской городской думы Степан Орлов. Он также отметил что на финансирование этих мер в бюджете города Москвы зарезервировано более 6 млрд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http://fili-davydkovo.mos.ru/presscenter/news/detail/2072977.html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20729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20729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2024-09-26T08:14:31Z</dcterms:created>
  <dcterms:modified xsi:type="dcterms:W3CDTF">2024-09-26T08:14:31Z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