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6b2a13d5d137ffbbc4e5a606e92d58801fd9a"/>
    <w:p>
      <w:pPr>
        <w:pStyle w:val="Heading3"/>
      </w:pPr>
      <w:r>
        <w:t xml:space="preserve">Выписка из решения Окружной комиссии по пресечению самовольного строительства на территории Западного административного округа города Москвы</w:t>
      </w:r>
    </w:p>
    <w:p>
      <w:pPr>
        <w:pStyle w:val="FirstParagraph"/>
      </w:pPr>
      <w:r>
        <w:t xml:space="preserve">31.03.2015</w:t>
      </w:r>
    </w:p>
    <w:p>
      <w:pPr>
        <w:pStyle w:val="BodyText"/>
      </w:pPr>
      <w:r>
        <w:t xml:space="preserve">98. ул. Клочкова, вл. 10, ж/д</w:t>
      </w:r>
      <w:r>
        <w:t xml:space="preserve"> </w:t>
      </w:r>
      <w:r>
        <w:rPr>
          <w:bCs/>
          <w:b/>
        </w:rPr>
        <w:t xml:space="preserve">Кунцево</w:t>
      </w:r>
      <w:r>
        <w:t xml:space="preserve"> </w:t>
      </w:r>
      <w:r>
        <w:t xml:space="preserve">(Фили-Давыдково) НТО со специализацией «табак» Застройщик/правообладатель: ООО «Мелроз-ТК»</w:t>
      </w:r>
      <w:r>
        <w:t xml:space="preserve"> </w:t>
      </w:r>
      <w:r>
        <w:rPr>
          <w:bCs/>
          <w:b/>
        </w:rPr>
        <w:t xml:space="preserve">Внесен:</w:t>
      </w:r>
      <w:r>
        <w:t xml:space="preserve"> </w:t>
      </w:r>
      <w:r>
        <w:t xml:space="preserve">управой района</w:t>
      </w:r>
    </w:p>
    <w:p>
      <w:pPr>
        <w:pStyle w:val="BodyText"/>
      </w:pPr>
      <w:r>
        <w:rPr>
          <w:bCs/>
          <w:b/>
        </w:rPr>
        <w:t xml:space="preserve">Основания:</w:t>
      </w:r>
    </w:p>
    <w:p>
      <w:pPr>
        <w:pStyle w:val="BodyText"/>
      </w:pPr>
      <w:r>
        <w:t xml:space="preserve">26.01.2012 между префектурой и ООО «Мелроз-ТК» заключен договор № ЗАО/Фили-Давыдково/340з на размещение нестационарного торгового объекта со специализацией «табак» по адресу:</w:t>
      </w:r>
      <w:r>
        <w:t xml:space="preserve"> </w:t>
      </w:r>
      <w:r>
        <w:rPr>
          <w:bCs/>
          <w:b/>
        </w:rPr>
        <w:t xml:space="preserve">ул. Клочкова, вл. 10, ж/д Кунцево.</w:t>
      </w:r>
    </w:p>
    <w:p>
      <w:pPr>
        <w:pStyle w:val="BodyText"/>
      </w:pPr>
      <w:r>
        <w:t xml:space="preserve">Согласно условиям договора:</w:t>
      </w:r>
    </w:p>
    <w:p>
      <w:pPr>
        <w:pStyle w:val="BodyText"/>
      </w:pPr>
      <w:r>
        <w:t xml:space="preserve">- период размещения объекта установлен с 26.01.2012 по 25.01.2015 (п. 1.З.);</w:t>
      </w:r>
    </w:p>
    <w:p>
      <w:pPr>
        <w:pStyle w:val="BodyText"/>
      </w:pPr>
      <w:r>
        <w:t xml:space="preserve">- предприниматель при прекращении договора в 1-дневный срок обязан обеспечить</w:t>
      </w:r>
      <w:r>
        <w:br/>
      </w:r>
      <w:r>
        <w:t xml:space="preserve">демонтаж и вывоз объекта с места его размещения (п. 3.2.10);</w:t>
      </w:r>
    </w:p>
    <w:p>
      <w:pPr>
        <w:pStyle w:val="BodyText"/>
      </w:pPr>
      <w:r>
        <w:t xml:space="preserve">- в случае отказа предпринимателя демонтировать и вывести объект при прекращении</w:t>
      </w:r>
      <w:r>
        <w:br/>
      </w:r>
      <w:r>
        <w:t xml:space="preserve">договора в установленном порядке префектура имеет право самостоятельно осуществить</w:t>
      </w:r>
      <w:r>
        <w:br/>
      </w:r>
      <w:r>
        <w:t xml:space="preserve">указанные действия за счет предпринимателя и обеспечить ответственное хранение объекта</w:t>
      </w:r>
      <w:r>
        <w:br/>
      </w:r>
      <w:r>
        <w:t xml:space="preserve">(п. 3.3.3.).</w:t>
      </w:r>
    </w:p>
    <w:p>
      <w:pPr>
        <w:pStyle w:val="BodyText"/>
      </w:pPr>
      <w:r>
        <w:t xml:space="preserve">Договор от 26.01.2012 № ЗАО/Фили-Давыдково/340з прекратил свое действие. Нестационарный торговый объект не демонтирован (Акт управы района от 12.02.2015).</w:t>
      </w:r>
    </w:p>
    <w:p>
      <w:pPr>
        <w:pStyle w:val="BodyText"/>
      </w:pPr>
      <w:r>
        <w:t xml:space="preserve">Земельно-правовые отношения не оформлены.</w:t>
      </w:r>
    </w:p>
    <w:p>
      <w:pPr>
        <w:pStyle w:val="BodyText"/>
      </w:pPr>
      <w:r>
        <w:t xml:space="preserve">Оснований для размещения объекта, не являющегося объектом капитального строительства, не имеется.</w:t>
      </w:r>
    </w:p>
    <w:p>
      <w:pPr>
        <w:pStyle w:val="BodyText"/>
      </w:pPr>
      <w:r>
        <w:rPr>
          <w:u w:val="single"/>
          <w:bCs/>
          <w:b/>
        </w:rPr>
        <w:t xml:space="preserve">Приняты решения:</w:t>
      </w:r>
    </w:p>
    <w:p>
      <w:pPr>
        <w:pStyle w:val="BodyText"/>
      </w:pPr>
      <w:r>
        <w:t xml:space="preserve">Установить,</w:t>
      </w:r>
      <w:r>
        <w:t xml:space="preserve"> </w:t>
      </w:r>
      <w:r>
        <w:rPr>
          <w:bCs/>
          <w:b/>
        </w:rPr>
        <w:t xml:space="preserve">что</w:t>
      </w:r>
      <w:r>
        <w:t xml:space="preserve"> </w:t>
      </w:r>
      <w:r>
        <w:t xml:space="preserve">объект размещен в отсутствие документов, являющихся основанием для размещения объектов, не являющихся объектами капитального строительства, и подлежит демонтажу (перемещению) в соответствии с постановлением Правительства Москвы от 02.11.2012 № 614-ПП.</w:t>
      </w:r>
    </w:p>
    <w:p>
      <w:pPr>
        <w:pStyle w:val="BodyText"/>
      </w:pPr>
      <w:r>
        <w:rPr>
          <w:bCs/>
          <w:b/>
        </w:rPr>
        <w:t xml:space="preserve">Решение принято единогласно.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http://fili-davydkovo.mos.ru/presscenter/news/detail/1701940.html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7019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7019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2024-09-26T08:22:20Z</dcterms:created>
  <dcterms:modified xsi:type="dcterms:W3CDTF">2024-09-26T08:22:20Z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