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конкурс-огонь-друг-огонь-враг."/>
    <w:p>
      <w:pPr>
        <w:pStyle w:val="Heading3"/>
      </w:pPr>
      <w:r>
        <w:t xml:space="preserve">Конкурс "Огонь-друг, огонь-враг".</w:t>
      </w:r>
    </w:p>
    <w:p>
      <w:pPr>
        <w:pStyle w:val="FirstParagraph"/>
      </w:pPr>
      <w:r>
        <w:t xml:space="preserve">20.03.2015</w:t>
      </w:r>
    </w:p>
    <w:p>
      <w:pPr>
        <w:pStyle w:val="BodyText"/>
      </w:pPr>
      <w:r>
        <w:drawing>
          <wp:inline>
            <wp:extent cx="5334000" cy="8001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pload/medialibrary/0f2/img_684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1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центре детского творчества «Можайский» состоялось заседание окружного жюри конкурса "Огонь-друг, огонь-враг". В составе жюри были представители окружного "Всероссийского добровольного пожарного общества", Центра развития творчества детей и юношества "Можайский" и Управления МЧС по Западному административному округу.</w:t>
      </w:r>
      <w:r>
        <w:br/>
      </w:r>
      <w:r>
        <w:t xml:space="preserve">В конкурсе приняли участие более 300 участников из 32-х образовательных учреждений. Всего было рассмотрено 258 работ детей от 4 до 18 лет. Конкурс подразделялся на три блока: художественно-изобразительное, декоративно-прикладное творчество и технические виды творчества: конструирование, моделирование, кино-фото-творчество, макеты, бисероплетение, выжигание, лепка, витраж, книжная графика, лоскутное шитье и т.д..</w:t>
      </w:r>
      <w:r>
        <w:br/>
      </w:r>
      <w:r>
        <w:t xml:space="preserve">Конкурсанты оценивались в четырех возрастных категориях: дошкольный возраст, младшая группа от 7-10 лет, средняя группа от 11-13 лет и старшая группа от 14 лет и старше. Целью проведения этого конкурса является формирование и закрепление навыков грамотного поведения в условиях пожара и других чрезвычайных ситуациях, изучение правил пожарной безопасности через коллективно-творческие дела, развитие художественно - самодеятельного мастерства и создание условий для творческой самореализации, выявление и поддержка одаренных детей, воспитание и формирование гражданской ответственности, осуществление противопожарной пропаганды и привлечение учащихся в Дружины юных пожарных. Награждение победителей пройдет в мае на ежегодном окружном слете дружин юных пожарных. Ребята будут награждены ценными и памятными подарками и сувенирами.</w:t>
      </w:r>
    </w:p>
    <w:p>
      <w:pPr>
        <w:pStyle w:val="BodyText"/>
      </w:pPr>
      <w:r>
        <w:t xml:space="preserve">Чубукова Светлана</w:t>
      </w:r>
    </w:p>
    <w:p>
      <w:pPr>
        <w:pStyle w:val="BodyText"/>
      </w:pPr>
      <w:r>
        <w:t xml:space="preserve">Управление по ЗАО ГУ МЧС России по г. Москве</w:t>
      </w:r>
      <w:r>
        <w:t xml:space="preserve"> </w:t>
      </w:r>
      <w:bookmarkStart w:id="23" w:name="X1207a264b4c9f4df21fde20366a046b31aef217"/>
      <w:bookmarkEnd w:id="23"/>
    </w:p>
    <w:p>
      <w:pPr>
        <w:pStyle w:val="BodyText"/>
      </w:pPr>
      <w:r>
        <w:drawing>
          <wp:inline>
            <wp:extent cx="5334000" cy="355854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fili-davydkovo.mos.ru/www/upload/medialibrary/8ac/img_6790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5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http://fili-davydkovo.mos.ru/presscenter/news/detail/1673207.html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4" Target="media/rId24.jpg" /><Relationship Type="http://schemas.openxmlformats.org/officeDocument/2006/relationships/hyperlink" Id="rId28" Target="http://fili-davydkovo.mos.ru" TargetMode="External" /><Relationship Type="http://schemas.openxmlformats.org/officeDocument/2006/relationships/hyperlink" Id="rId27" Target="http://fili-davydkovo.mos.ru/presscenter/news/detail/16732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fili-davydkovo.mos.ru" TargetMode="External" /><Relationship Type="http://schemas.openxmlformats.org/officeDocument/2006/relationships/hyperlink" Id="rId27" Target="http://fili-davydkovo.mos.ru/presscenter/news/detail/16732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2025-05-19T05:48:26Z</dcterms:created>
  <dcterms:modified xsi:type="dcterms:W3CDTF">2025-05-19T05:48:26Z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