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рипп-птиц"/>
    <w:p>
      <w:pPr>
        <w:pStyle w:val="Heading3"/>
      </w:pPr>
      <w:r>
        <w:t xml:space="preserve">Грипп птиц</w:t>
      </w:r>
    </w:p>
    <w:p>
      <w:pPr>
        <w:pStyle w:val="FirstParagraph"/>
      </w:pPr>
      <w:r>
        <w:t xml:space="preserve">16.03.2015</w:t>
      </w:r>
    </w:p>
    <w:p>
      <w:pPr>
        <w:pStyle w:val="BodyText"/>
      </w:pPr>
      <w:r>
        <w:t xml:space="preserve">Грипп птиц (классическая чума птиц) острая вирусная болезнь, характеризующаяся поражением органов пищеварения, дыхания и высокой смертностью домашних и диких птиц различных видов.</w:t>
      </w:r>
    </w:p>
    <w:p>
      <w:pPr>
        <w:pStyle w:val="BodyText"/>
      </w:pPr>
      <w:r>
        <w:t xml:space="preserve">Протекает в форме эпизоотии, при которых болезнь охватывает поголовье птиц в масштабах хозяйств, районов, областей, стран. В настоящее время высокопатогенный грипп птиц зарегистрирован на территориях африканских, европейских и азиатских стран. В Российской Федерации при мониторинговых исследованиях диких водоплавающих птиц в сентябре 2014 г. на территории Республики Саха (Якутия) был выделен вирус гриппа типа А, отнесенный к штамму H5N8. Вторая вспышка гриппа птиц была установлена ретроспективно на территории Алтайского края.</w:t>
      </w:r>
    </w:p>
    <w:p>
      <w:pPr>
        <w:pStyle w:val="BodyText"/>
      </w:pPr>
      <w:r>
        <w:t xml:space="preserve">Наиболее высокий риск заноса вируса на территорию Российской Федерации (птицеводческие предприятия, личные подсобные хозяйства, где содержатся домашние птицы) сохраняется в период весенних перелетов диких водоплавающих птиц к местам гнездования.</w:t>
      </w:r>
    </w:p>
    <w:p>
      <w:pPr>
        <w:pStyle w:val="BodyText"/>
      </w:pPr>
      <w:r>
        <w:t xml:space="preserve">При этом грипп может вызывать смертность зараженной птицы близкую к 100%. К птичьему гриппу восприимчивы отдельные виды животных и человек.</w:t>
      </w:r>
    </w:p>
    <w:p>
      <w:pPr>
        <w:pStyle w:val="BodyText"/>
      </w:pPr>
      <w:r>
        <w:t xml:space="preserve">Возбудитель гриппа птиц - РНК-содержащий вирус, относящийся к семейству ортомиксовирусов, который обладает значительной изменчивостью структуры чужеродных для организма белков и имеет несколько подтипов. Вирусы гриппа А птиц способны быстро изменять свою патогенность.</w:t>
      </w:r>
    </w:p>
    <w:p>
      <w:pPr>
        <w:pStyle w:val="BodyText"/>
      </w:pPr>
      <w:r>
        <w:t xml:space="preserve">Болезнь, вызываемая высокопатогенными вирусами гриппа, может протекать в подострой, острой или сверхострой форме и часто завершается летальным исходом. При сверхостром течении клинические признаки болезни, как правило, не успевают развиться.</w:t>
      </w:r>
    </w:p>
    <w:p>
      <w:pPr>
        <w:pStyle w:val="BodyText"/>
      </w:pPr>
      <w:r>
        <w:t xml:space="preserve">У всех видов домашних и диких водоплавающих птиц характерными клиническими признаками являются: дискоординация движений, запрокидывание головы, вращательное движение головой с потряхиванием, искривление шеи, отсутствие реакции на внешние раздражители, отказ от корма и воды, угнетенное состояние, синусит, истечение из носовых отверстий, конъюнктивит, помутнение роговицы и слепота, диарея.</w:t>
      </w:r>
    </w:p>
    <w:p>
      <w:pPr>
        <w:pStyle w:val="BodyText"/>
      </w:pPr>
      <w:r>
        <w:t xml:space="preserve">У кур отмечаются: повышенная температура тела, угнетенное состояние, резкое снижение яичной продуктивности, взъерошенность оперения, отказ от корма, цианоз кожных покровов, особенно в области глаз и живота, опухание и почернение гребня и сережек, отек подчелюстного пространства, подкожные кровоизлияния на конечностях; диарея, фекалии желто-зеленого цвета.</w:t>
      </w:r>
    </w:p>
    <w:p>
      <w:pPr>
        <w:pStyle w:val="BodyText"/>
      </w:pPr>
      <w:r>
        <w:t xml:space="preserve">При заражении любых птиц низкопатогенными вирусами, а водоплавающей птицы - любыми (высоко- и низкопатогенными) вирусами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возможно появление атипичных или стертых форм болезни. Возможно носительство вируса без проявления каких-либо клинических признаков. Возможно бессимптомное носительство высоко- и низкопатогенных вирусов на иммунном фоне.</w:t>
      </w:r>
    </w:p>
    <w:p>
      <w:pPr>
        <w:pStyle w:val="BodyText"/>
      </w:pPr>
      <w:r>
        <w:t xml:space="preserve">Продолжительность инкубационного периода болезни обычно составляет от суток до трех недель.</w:t>
      </w:r>
    </w:p>
    <w:p>
      <w:pPr>
        <w:pStyle w:val="BodyText"/>
      </w:pPr>
      <w:r>
        <w:t xml:space="preserve">Источником вирусов являются зараженные птицы, у которых вирус выделяется в основном с пометом. Сам помет, загрязненные им корма, растения, инвентарь, подстилка и др. предметы являются основными факторами передачи возбудителя болезни.</w:t>
      </w:r>
    </w:p>
    <w:p>
      <w:pPr>
        <w:pStyle w:val="BodyText"/>
      </w:pPr>
      <w:r>
        <w:t xml:space="preserve">Основные пути передачи возбудителя болезни - алиментарный (через корм или воду), а также, при прямом контакте восприимчивого поголовья с инфицированной птицей, - воздушно-капельный.</w:t>
      </w:r>
    </w:p>
    <w:p>
      <w:pPr>
        <w:pStyle w:val="BodyText"/>
      </w:pPr>
      <w:r>
        <w:t xml:space="preserve">Распространение вируса возможно посредством необеззараженных продуктов птицеводства (мясо, яйца, пух и перо), загрязненных микроорганизмами (далее - контаминированных) кормов, воды, помета, инвентаря, а также транспортных средств и обслуживающего персонала.</w:t>
      </w:r>
    </w:p>
    <w:p>
      <w:pPr>
        <w:pStyle w:val="BodyText"/>
      </w:pPr>
      <w:r>
        <w:t xml:space="preserve">Вирус весьма стоек в нейтральной влажной среде, включая воду, и в замороженном состоянии, но высокочувствителен к нагреванию и действию дезинфицирующих агентов.</w:t>
      </w:r>
    </w:p>
    <w:p>
      <w:pPr>
        <w:pStyle w:val="BodyText"/>
      </w:pPr>
      <w:r>
        <w:t xml:space="preserve">Различают два состояния инфицированной птицы:</w:t>
      </w:r>
    </w:p>
    <w:p>
      <w:pPr>
        <w:pStyle w:val="BodyText"/>
      </w:pPr>
      <w:r>
        <w:t xml:space="preserve">первое - наличие болезни, вызванной вирусом, с проявлением клинических признаков;</w:t>
      </w:r>
    </w:p>
    <w:p>
      <w:pPr>
        <w:pStyle w:val="BodyText"/>
      </w:pPr>
      <w:r>
        <w:t xml:space="preserve">второе - наличие циркуляции вируса без каких-либо клинических проявлений.</w:t>
      </w:r>
    </w:p>
    <w:p>
      <w:pPr>
        <w:pStyle w:val="BodyText"/>
      </w:pPr>
      <w:r>
        <w:t xml:space="preserve">Оба состояния птицы являются основанием для проведения мероприятий по недопущению распространения и ликвидации гриппа птиц.</w:t>
      </w:r>
    </w:p>
    <w:p>
      <w:pPr>
        <w:pStyle w:val="BodyText"/>
      </w:pPr>
      <w:r>
        <w:t xml:space="preserve">Государственной ветеринарной службой Станции по борьбе с болезнями животных Западного административного округа города Москвы осуществляется регулярный ветеринарный осмотр птицы, содержащейся в зооуголках детских учреждений Департамента образования города Москвы, зоомагазинах, голубиных питомниках и на других объектах с содержанием птицы с ежеквартальным отбором проб биологического материала для лабораторного исследования на грипп птиц, а также орнитоз и сальмонеллез.</w:t>
      </w:r>
    </w:p>
    <w:p>
      <w:pPr>
        <w:pStyle w:val="BodyText"/>
      </w:pPr>
      <w:r>
        <w:t xml:space="preserve">Профилактика болезней птиц</w:t>
      </w:r>
    </w:p>
    <w:p>
      <w:pPr>
        <w:pStyle w:val="BodyText"/>
      </w:pPr>
      <w:r>
        <w:t xml:space="preserve">В птицеводческих хозяйствах, предприятиях, личных хозяйствах населения, а также в квартирах и на дачах, где содержится домашняя или декоративная птица - это прежде всего исключение контакта домашней птицы с дикой и профилактические исследования птицы.</w:t>
      </w:r>
    </w:p>
    <w:p>
      <w:pPr>
        <w:pStyle w:val="BodyText"/>
      </w:pPr>
      <w:r>
        <w:t xml:space="preserve">Человеку, чтобы избежать заражения, необходимо соблюдать меры личной гигиены, избегать контакта с домашней и дикой птицей в местах их массового скопления - на улицах, рынках, водоемах, а также с перьями и пометом. Не приобретать птицу в местах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несанкционированной торговли, через интернет-магазины и не подбирать мертвую птицу.</w:t>
      </w:r>
    </w:p>
    <w:p>
      <w:pPr>
        <w:pStyle w:val="BodyText"/>
      </w:pPr>
      <w:r>
        <w:t xml:space="preserve">Также не следует покупать для употребления в пищу мясо птицы и яйца в местах несанкционированной торговли там, где нет ветеринарных лабораторий по контролю качества и безопасности пищевых продуктов, и эти продукты не имеют ветеринарных сопроводительных документов, подтверждающих их качество и безопасность. Применять в пищу продукцию птицеводства можно только после термической обработки.</w:t>
      </w:r>
    </w:p>
    <w:p>
      <w:pPr>
        <w:pStyle w:val="BodyText"/>
      </w:pPr>
      <w:r>
        <w:t xml:space="preserve">При выявлении признаков заболевания у птиц или обнаружения мертвой птицы необходимо немедленно информировать государственную ветеринарную службу Станции по борьбе с болезнями животных Западного административного округа:</w:t>
      </w:r>
    </w:p>
    <w:p>
      <w:pPr>
        <w:pStyle w:val="BodyText"/>
      </w:pPr>
      <w:r>
        <w:t xml:space="preserve">1) Государственный центр экстренной ветеринарной помощи СББЖ ЗАО - ул. Багрицкого д. 8-6, тел. 8-495-443-69-63, 440-43-09 режим работы круглосуточно</w:t>
      </w:r>
    </w:p>
    <w:p>
      <w:pPr>
        <w:pStyle w:val="BodyText"/>
      </w:pPr>
      <w:r>
        <w:t xml:space="preserve">2) Солнцевская УВЛ - ул.Наро-Фоминская 21 тел. 8-495-439-63-16, 8-495-439-23-50 режим работы с 09.00- 19.00, суббота с 09.00-18.00 обед с 13.00-14.00 , воскресенье - выходной</w:t>
      </w:r>
    </w:p>
    <w:p>
      <w:pPr>
        <w:pStyle w:val="BodyText"/>
      </w:pPr>
      <w:r>
        <w:t xml:space="preserve">3) Рублевский ВУ - ул.Старолучанская д. 48 тел.8-499-727-26-24 режим работы с 09.00 до 18.00 ежедневно обед с 13.00-14.00.</w:t>
      </w:r>
    </w:p>
    <w:p>
      <w:pPr>
        <w:pStyle w:val="BodyText"/>
      </w:pPr>
      <w:r>
        <w:t xml:space="preserve">Станция по борьбе с болезнями животных Западного АО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http://fili-davydkovo.mos.ru/presscenter/news/detail/1659751.html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6597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6597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2025-05-11T21:08:24Z</dcterms:created>
  <dcterms:modified xsi:type="dcterms:W3CDTF">2025-05-11T21:08:24Z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