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частковый-ждет-вас-во-дворе"/>
    <w:p>
      <w:pPr>
        <w:pStyle w:val="Heading3"/>
      </w:pPr>
      <w:r>
        <w:t xml:space="preserve">Участковый ждет вас во дворе!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t xml:space="preserve">В период с 1 марта по 1 апреля участковые уполномоченные полиции будут встречаться с жильцами многоквартирных домов прямо во дворах этих домов. Расскажут о своей работе, в частности о том, что смогли сделать за минувший 2014 год, а также выслушают жалобы и претензии. Кто хочет пообщаться и пожаловаться - милости просим во двор!</w:t>
      </w:r>
    </w:p>
    <w:p>
      <w:pPr>
        <w:pStyle w:val="BodyText"/>
      </w:pPr>
      <w:r>
        <w:t xml:space="preserve">Более подробная информация - на сайтах районных управ по месту жительства и сайтах Управлений внутренних дел по административным округам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http://fili-davydkovo.mos.ru/presscenter/news/detail/1600365.html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00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00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2025-02-06T06:42:41Z</dcterms:created>
  <dcterms:modified xsi:type="dcterms:W3CDTF">2025-02-06T06:42:41Z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