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итоги-операции-нетрезвый-водитель"/>
    <w:p>
      <w:pPr>
        <w:pStyle w:val="Heading3"/>
      </w:pPr>
      <w:r>
        <w:t xml:space="preserve">Итоги операции «Нетрезвый водитель»</w:t>
      </w:r>
    </w:p>
    <w:p>
      <w:pPr>
        <w:pStyle w:val="FirstParagraph"/>
      </w:pPr>
      <w:r>
        <w:t xml:space="preserve">16.12.2014</w:t>
      </w:r>
    </w:p>
    <w:p>
      <w:pPr>
        <w:pStyle w:val="BodyText"/>
      </w:pPr>
      <w:r>
        <w:t xml:space="preserve">С 12 по 14 декабря 2014 года с целью профилактики и предупреждения дорожно-транспортных происшествий, совершаемых водителями транспортных средств, в состоянии алкогольного и наркотического опьянения, на территории обслуживания ОБ ДПС ГИБДД УВД по ЗАО ГУ МВД России по г. Москве было проведено оперативно-профилактическое мероприятие «Нетрезвый водитель».</w:t>
      </w:r>
    </w:p>
    <w:p>
      <w:pPr>
        <w:pStyle w:val="BodyText"/>
      </w:pPr>
      <w:r>
        <w:t xml:space="preserve">За время проведения мероприятия было задействовано 30 сотрудников дорожно-патрульной службы и выявлено 2 нарушения ПДД по направлению мероприятия:</w:t>
      </w:r>
    </w:p>
    <w:p>
      <w:pPr>
        <w:pStyle w:val="BodyText"/>
      </w:pPr>
      <w:r>
        <w:t xml:space="preserve">- 1 нарушение по ст. 12.8 ч.3 КРФоАП (управление ТС водителем, находящимся в состоянии опьянения и не имеющим (лишенным) права управления транспортным средством;</w:t>
      </w:r>
    </w:p>
    <w:p>
      <w:pPr>
        <w:pStyle w:val="BodyText"/>
      </w:pPr>
      <w:r>
        <w:t xml:space="preserve">- 1 нарушение по ст.12.26 ч.1 КРФоАП (невыполнение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опьянения. Уважаемые водители! Госавтоинспекция призывает Вас быть дисциплинированными участниками дорожного движения, не садиться за руль транспортного средства в состоянии опьянения. Берегите себя!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</w:t>
      </w:r>
    </w:p>
    <w:p>
      <w:pPr>
        <w:pStyle w:val="BodyText"/>
      </w:pPr>
      <w:r>
        <w:rPr>
          <w:iCs/>
          <w:i/>
        </w:rPr>
        <w:t xml:space="preserve">Сураева С.Н.</w:t>
      </w:r>
    </w:p>
    <w:p>
      <w:pPr>
        <w:pStyle w:val="BodyText"/>
      </w:pPr>
      <w:r>
        <w:drawing>
          <wp:inline>
            <wp:extent cx="5334000" cy="34049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6122014_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49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2237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6122014_2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37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569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6122014_2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56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http://fili-davydkovo.mos.ru/presscenter/news/detail/1475392.html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75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ili-davydkovo.mos.ru" TargetMode="External" /><Relationship Type="http://schemas.openxmlformats.org/officeDocument/2006/relationships/hyperlink" Id="rId29" Target="http://fili-davydkovo.mos.ru/presscenter/news/detail/1475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2025-03-12T07:36:27Z</dcterms:created>
  <dcterms:modified xsi:type="dcterms:W3CDTF">2025-03-12T07:36:27Z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