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c3526c35bd2bb095cf032621b3748f7e16166"/>
    <w:p>
      <w:pPr>
        <w:pStyle w:val="Heading3"/>
      </w:pPr>
      <w:r>
        <w:t xml:space="preserve">Профилактическое мероприятие «Нетрезвый водитель»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Несмотря на принимаемые профилактические меры, направленные на снижение аварийности с участием водителей, управляющих транспортными средствами в состоянии опьянения, обстановка на территории города по-прежнему остается напряженной.</w:t>
      </w:r>
    </w:p>
    <w:p>
      <w:pPr>
        <w:pStyle w:val="BodyText"/>
      </w:pPr>
      <w:r>
        <w:t xml:space="preserve">В связи с этим на территории обслуживания 5 СБ ДПС ГИБДД на спецтрассе ГУ МВД России по г. Москве с 08 декабря по 16 декабря 2014 года будет проводиться профилактическое мероприятие «Нетрезвый водитель».</w:t>
      </w:r>
    </w:p>
    <w:p>
      <w:pPr>
        <w:pStyle w:val="BodyText"/>
      </w:pPr>
      <w:r>
        <w:t xml:space="preserve">Управление транспортным средством в состоянии алкогольного или наркотического опьянения является одним из самых грубых видов правонарушения, за которое предусмотрено административное наказание в виде штрафа в размере: 30 тысяч рублей и лишение права управления транспортным средством на срок от 1,5 до 2 лет ( ст.12.8 4.1 КРФоАП).То же наказание предусмотрено за передачу управления транспортным средством лицу в состоянии опьянения ( ст,12.8 ч.2 КРФоАП). При повторном нарушений ч.1 и ч.2 ст. 12.8 КРФоАП сумма штрафа составит 50 тысяч рублей, а сро.к лишения права управления - 3 года.</w:t>
      </w:r>
    </w:p>
    <w:p>
      <w:pPr>
        <w:pStyle w:val="BodyText"/>
      </w:pPr>
      <w:r>
        <w:t xml:space="preserve">Уважаемые водители!</w:t>
      </w:r>
    </w:p>
    <w:p>
      <w:pPr>
        <w:pStyle w:val="BodyText"/>
      </w:pPr>
      <w:r>
        <w:t xml:space="preserve">Не подвергайте опасности свою жизнь и жизнь других участников дорожного движения. Ни в коем случае не садитесь за руль в состоянии опьянения. Дорожно-транспортные происшествия по вине пьяных водителей имеют последствия высокой степени тяжести.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http://fili-davydkovo.mos.ru/presscenter/news/detail/1461875.html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61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61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2024-09-26T08:21:32Z</dcterms:created>
  <dcterms:modified xsi:type="dcterms:W3CDTF">2024-09-26T08:21:32Z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