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ab77ff7fd5bee53a476ec707102ff1ae1529eef"/>
    <w:p>
      <w:pPr>
        <w:pStyle w:val="Heading3"/>
      </w:pPr>
      <w:r>
        <w:t xml:space="preserve">Ежегодный конкурс «Лучший реализованный проект года в области строительства»</w:t>
      </w:r>
    </w:p>
    <w:p>
      <w:pPr>
        <w:pStyle w:val="FirstParagraph"/>
      </w:pPr>
      <w:r>
        <w:t xml:space="preserve">11.06.2025</w:t>
      </w:r>
    </w:p>
    <w:p>
      <w:pPr>
        <w:pStyle w:val="BodyText"/>
      </w:pPr>
      <w:r>
        <w:t xml:space="preserve">11.06.2025</w:t>
      </w:r>
      <w:r>
        <w:br/>
      </w:r>
      <w:r>
        <w:br/>
      </w:r>
    </w:p>
    <w:p>
      <w:pPr>
        <w:pStyle w:val="BodyText"/>
      </w:pPr>
      <w:r>
        <w:t xml:space="preserve">Комплекс градостроительной политики города Москвы проводит конкурс «Лучший реализованный проект в области строительства», который позволяет отметить лучшие проекты и архитектурные решения, способствует формированию комфортной городской среды и улучшению качества жизни горожан. Награждение победителей проходит при участии Мэра Москвы С.С.Собянина.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Голосуй за лучший реализованный проект в сфере строительства за прошлый год с 1 июля по 1 августа 2025 года на сайте «Активный гражданин».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http://fili-davydkovo.mos.ru/presscenter/news/detail/13024567.html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Фили-Давыдково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fili-davydkovo.mos.ru" TargetMode="External" /><Relationship Type="http://schemas.openxmlformats.org/officeDocument/2006/relationships/hyperlink" Id="rId20" Target="http://fili-davydkovo.mos.ru/presscenter/news/detail/1302456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fili-davydkovo.mos.ru" TargetMode="External" /><Relationship Type="http://schemas.openxmlformats.org/officeDocument/2006/relationships/hyperlink" Id="rId20" Target="http://fili-davydkovo.mos.ru/presscenter/news/detail/1302456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2025-08-05T15:19:55Z</dcterms:created>
  <dcterms:modified xsi:type="dcterms:W3CDTF">2025-08-05T15:19:55Z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