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70b0146da0babfc8015f025f5d2df4fbdba74d"/>
    <w:p>
      <w:pPr>
        <w:pStyle w:val="Heading3"/>
      </w:pPr>
      <w:r>
        <w:t xml:space="preserve">В 2025 году и в плановый период 2026 и 2027 годов сохраняются действующие тарифы и порядок уплаты страховых взносов на травматизм и профзаболевания</w:t>
      </w:r>
    </w:p>
    <w:p>
      <w:pPr>
        <w:pStyle w:val="FirstParagraph"/>
      </w:pPr>
      <w:r>
        <w:t xml:space="preserve">13.11.2024</w:t>
      </w:r>
    </w:p>
    <w:p>
      <w:pPr>
        <w:pStyle w:val="BodyText"/>
      </w:pPr>
      <w:r>
        <w:t xml:space="preserve">Страховые взносы на ОСС от несчастных случаев на производстве и профзаболеваний уплачиваются, как и ранее, в соответствии с Федеральным законом от 22.12.2005 N 179-ФЗ "О страховых тарифах на обязательное социальное страхование от несчастных случаев на производстве и профессиональных заболеваний на 2006 год".</w:t>
      </w:r>
    </w:p>
    <w:p>
      <w:pPr>
        <w:pStyle w:val="BodyText"/>
      </w:pPr>
      <w:r>
        <w:t xml:space="preserve">Также предусматривается, что страховые тарифы на ОСС от несчастных случаев на производстве и профессиональных заболеваний определяются в процентах к суммам выплат и иных вознаграждений, которые начислены в пользу застрахованных в рамках трудовых отношений и гражданско-правовых договоров, предметом которых являются выполнение работ или оказание услуг, договоров авторского заказа и включаются в базу для начисления страховых взносов на обязательное социальное страхование от несчастных случаев на производстве и профессиональных заболеваний в соответствии с Федеральным законом от 24 июля 1998 года N 125-ФЗ "Об обязательном социальном страховании от несчастных случаев на производстве и профессиональных заболеваний".</w:t>
      </w:r>
    </w:p>
    <w:p>
      <w:pPr>
        <w:pStyle w:val="BodyText"/>
      </w:pPr>
      <w:r>
        <w:t xml:space="preserve">Кроме того, сохраняются действующие льготные тарифы (в размере 60% от установленного размера) для индивидуальных предпринимателей в отношении выплат сотрудникам, являющимся инвалидами I, II и III групп.</w:t>
      </w:r>
    </w:p>
    <w:p>
      <w:pPr>
        <w:pStyle w:val="BodyText"/>
      </w:pPr>
      <w:r>
        <w:t xml:space="preserve">Настоящий Федеральный закон вступает в силу с 1 января 2025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http://fili-davydkovo.mos.ru/presscenter/news/detail/12659390.html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126593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126593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2025-04-01T23:15:21Z</dcterms:created>
  <dcterms:modified xsi:type="dcterms:W3CDTF">2025-04-01T23:15:21Z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