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5173904cf53240ffe9efad6a9a4122df71d1e"/>
    <w:p>
      <w:pPr>
        <w:pStyle w:val="Heading3"/>
      </w:pPr>
      <w:r>
        <w:t xml:space="preserve">Станция МЦД-4 «Минская» вошла в число станций с самым активным ростом пассажиропотока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t xml:space="preserve">10.10.2023</w:t>
      </w:r>
    </w:p>
    <w:p>
      <w:pPr>
        <w:pStyle w:val="BodyText"/>
      </w:pPr>
      <w:r>
        <w:t xml:space="preserve">На станции МЦД-4 «Минская» наблюдается активный рост пассажиропотока. Как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пресс-служба дептранса Москвы, также наибольший прирост отмечается на станциях «Аминьевская», «Апрелевка», «Нижегородская» и «Железнодорожная».</w:t>
      </w:r>
    </w:p>
    <w:p>
      <w:pPr>
        <w:pStyle w:val="BodyText"/>
      </w:pPr>
      <w:r>
        <w:t xml:space="preserve">В ведомстве уточнили, что с момента запуска четвертого диаметра по маршруту проехали 6,3 млн пассажиров. Ежедневно МЦД-4 пользуются около 230 тыс. человек.</w:t>
      </w:r>
    </w:p>
    <w:p>
      <w:pPr>
        <w:pStyle w:val="BodyText"/>
      </w:pPr>
      <w:r>
        <w:t xml:space="preserve">В настоящее время маршрут насчитывает 36 станций, однако в будущем планируется открыть еще две. С запуском МЦД-4 улучшилось транспортное обслуживание более 20 районов Москвы и нескольких городов Подмосковья.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http://fili-davydkovo.mos.ru/presscenter/news/detail/11888075.html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888075.html" TargetMode="External" /><Relationship Type="http://schemas.openxmlformats.org/officeDocument/2006/relationships/hyperlink" Id="rId20" Target="https://t.me/DtRoad/301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888075.html" TargetMode="External" /><Relationship Type="http://schemas.openxmlformats.org/officeDocument/2006/relationships/hyperlink" Id="rId20" Target="https://t.me/DtRoad/301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2024-09-26T09:19:44Z</dcterms:created>
  <dcterms:modified xsi:type="dcterms:W3CDTF">2024-09-26T09:19:44Z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