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21e71b2b654df4b5c75a4c06d26ad033aff73"/>
    <w:p>
      <w:pPr>
        <w:pStyle w:val="Heading3"/>
      </w:pPr>
      <w:r>
        <w:t xml:space="preserve">Металлические тенты, расположенные вдоль Славянского бульвара подлежат демонтажу (перемещению)</w:t>
      </w:r>
    </w:p>
    <w:p>
      <w:pPr>
        <w:pStyle w:val="FirstParagraph"/>
      </w:pPr>
      <w:r>
        <w:t xml:space="preserve">15.04.2014</w:t>
      </w:r>
    </w:p>
    <w:p>
      <w:pPr>
        <w:pStyle w:val="BodyText"/>
      </w:pPr>
      <w:r>
        <w:t xml:space="preserve">На основании решения Окружной комиссии по пресечению самовольного строительства на территории Западного административного округа города Москвы (от 18.03.2014г. №КСС-1/14-11-1-0) металлические тенты, расположенные вдоль Славянского бульвара подлежат демонтажу (перемещению) в соответствии с постановлением Правительства Москвы от 02.11.2012г. №614-ПП.</w:t>
      </w:r>
    </w:p>
    <w:p>
      <w:pPr>
        <w:pStyle w:val="BodyText"/>
      </w:pPr>
      <w:r>
        <w:t xml:space="preserve">Исполнение решения Комиссии возложено на ГБУ города Москвы «Автомобильные дороги ЗАО». Проведение демонтажных работ планируется в летний период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http://fili-davydkovo.mos.ru/presscenter/news/detail/1005081.html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5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5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2025-02-25T11:30:13Z</dcterms:created>
  <dcterms:modified xsi:type="dcterms:W3CDTF">2025-02-25T11:30:13Z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