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d473378256fd6923315208a791c5b0275829c4"/>
    <w:p>
      <w:pPr>
        <w:pStyle w:val="Heading3"/>
      </w:pPr>
      <w:r>
        <w:t xml:space="preserve">Директор ФСБ России Бортников А.В. провёл заседание Национального антитеррористического комитета</w:t>
      </w:r>
    </w:p>
    <w:p>
      <w:pPr>
        <w:pStyle w:val="FirstParagraph"/>
      </w:pPr>
      <w:r>
        <w:t xml:space="preserve">14.09.2023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http://fili-davydkovo.mos.ru/counter-terrorism/news/detail/11831815.html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counter-terrorism/news/detail/118318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counter-terrorism/news/detail/118318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2024-09-26T08:06:42Z</dcterms:created>
  <dcterms:modified xsi:type="dcterms:W3CDTF">2024-09-26T08:06:42Z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